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6CE330" w14:textId="560201D2" w:rsidR="00C64412" w:rsidRPr="00B934B2" w:rsidRDefault="007A219A" w:rsidP="00C64412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B934B2">
        <w:rPr>
          <w:rFonts w:ascii="Arial" w:hAnsi="Arial" w:cs="Arial"/>
          <w:b/>
          <w:bCs/>
          <w:sz w:val="36"/>
          <w:szCs w:val="36"/>
        </w:rPr>
        <w:t>Contribution Title</w:t>
      </w:r>
    </w:p>
    <w:p w14:paraId="31E76CF9" w14:textId="77777777" w:rsidR="00C64412" w:rsidRPr="00B934B2" w:rsidRDefault="00C64412" w:rsidP="00C64412">
      <w:pPr>
        <w:pStyle w:val="Newpassage"/>
        <w:ind w:firstLine="0"/>
        <w:rPr>
          <w:rStyle w:val="1stpassage"/>
          <w:rFonts w:eastAsiaTheme="majorEastAsia"/>
        </w:rPr>
      </w:pPr>
    </w:p>
    <w:p w14:paraId="18CDE77A" w14:textId="25C8DB1A" w:rsidR="006479D6" w:rsidRDefault="006479D6" w:rsidP="006479D6">
      <w:pPr>
        <w:autoSpaceDE/>
        <w:autoSpaceDN/>
        <w:spacing w:line="276" w:lineRule="auto"/>
        <w:ind w:firstLine="340"/>
        <w:rPr>
          <w:rStyle w:val="1stpassage"/>
          <w:rFonts w:eastAsiaTheme="majorEastAsia"/>
        </w:rPr>
      </w:pPr>
      <w:r>
        <w:rPr>
          <w:rStyle w:val="1stpassage"/>
          <w:rFonts w:eastAsiaTheme="majorEastAsia"/>
        </w:rPr>
        <w:t xml:space="preserve">Please use this template to complete your </w:t>
      </w:r>
      <w:proofErr w:type="spellStart"/>
      <w:r>
        <w:rPr>
          <w:rStyle w:val="1stpassage"/>
          <w:rFonts w:eastAsiaTheme="majorEastAsia"/>
        </w:rPr>
        <w:t>ViLA</w:t>
      </w:r>
      <w:proofErr w:type="spellEnd"/>
      <w:r>
        <w:rPr>
          <w:rStyle w:val="1stpassage"/>
          <w:rFonts w:eastAsiaTheme="majorEastAsia"/>
        </w:rPr>
        <w:t xml:space="preserve"> 7 abstract. Abstracts should </w:t>
      </w:r>
      <w:r w:rsidR="00050DE5">
        <w:rPr>
          <w:rStyle w:val="1stpassage"/>
          <w:rFonts w:eastAsiaTheme="majorEastAsia"/>
        </w:rPr>
        <w:t xml:space="preserve">not exceed </w:t>
      </w:r>
      <w:r>
        <w:rPr>
          <w:rStyle w:val="1stpassage"/>
          <w:rFonts w:eastAsiaTheme="majorEastAsia"/>
        </w:rPr>
        <w:t>one page</w:t>
      </w:r>
      <w:r w:rsidR="00050DE5">
        <w:rPr>
          <w:rStyle w:val="1stpassage"/>
          <w:rFonts w:eastAsiaTheme="majorEastAsia"/>
        </w:rPr>
        <w:t xml:space="preserve"> (</w:t>
      </w:r>
      <w:r>
        <w:rPr>
          <w:rStyle w:val="1stpassage"/>
          <w:rFonts w:eastAsiaTheme="majorEastAsia"/>
        </w:rPr>
        <w:t>maximum 500 word</w:t>
      </w:r>
      <w:r w:rsidR="00050DE5">
        <w:rPr>
          <w:rStyle w:val="1stpassage"/>
          <w:rFonts w:eastAsiaTheme="majorEastAsia"/>
        </w:rPr>
        <w:t xml:space="preserve">s, </w:t>
      </w:r>
      <w:r>
        <w:rPr>
          <w:rStyle w:val="1stpassage"/>
          <w:rFonts w:eastAsiaTheme="majorEastAsia"/>
        </w:rPr>
        <w:t xml:space="preserve">excluding the title). </w:t>
      </w:r>
    </w:p>
    <w:p w14:paraId="0C5DDF31" w14:textId="2F169626" w:rsidR="00B934B2" w:rsidRPr="006479D6" w:rsidRDefault="00050DE5" w:rsidP="006479D6">
      <w:pPr>
        <w:autoSpaceDE/>
        <w:autoSpaceDN/>
        <w:spacing w:line="276" w:lineRule="auto"/>
        <w:ind w:firstLine="340"/>
        <w:rPr>
          <w:rFonts w:ascii="Times New Roman" w:eastAsiaTheme="majorEastAsia" w:hAnsi="Times New Roman" w:cs="Times New Roman"/>
        </w:rPr>
      </w:pPr>
      <w:r>
        <w:rPr>
          <w:rStyle w:val="1stpassage"/>
          <w:rFonts w:eastAsiaTheme="majorEastAsia"/>
        </w:rPr>
        <w:t>An additional page may be used for figures, tables, and references (see below).</w:t>
      </w:r>
      <w:r w:rsidR="00B934B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97C89E" w14:textId="10850DB6" w:rsidR="00B934B2" w:rsidRDefault="00B934B2" w:rsidP="00C644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[Insert </w:t>
      </w:r>
      <w:r w:rsidR="006479D6">
        <w:rPr>
          <w:rFonts w:ascii="Times New Roman" w:hAnsi="Times New Roman" w:cs="Times New Roman"/>
          <w:b/>
          <w:bCs/>
          <w:sz w:val="28"/>
          <w:szCs w:val="28"/>
        </w:rPr>
        <w:t>figures and tables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here</w:t>
      </w:r>
      <w:r w:rsidR="006479D6">
        <w:rPr>
          <w:rFonts w:ascii="Times New Roman" w:hAnsi="Times New Roman" w:cs="Times New Roman"/>
          <w:b/>
          <w:bCs/>
          <w:sz w:val="28"/>
          <w:szCs w:val="28"/>
        </w:rPr>
        <w:t>, if applicable</w:t>
      </w:r>
      <w:r>
        <w:rPr>
          <w:rFonts w:ascii="Times New Roman" w:hAnsi="Times New Roman" w:cs="Times New Roman"/>
          <w:b/>
          <w:bCs/>
          <w:sz w:val="28"/>
          <w:szCs w:val="28"/>
        </w:rPr>
        <w:t>]</w:t>
      </w:r>
    </w:p>
    <w:p w14:paraId="2BD0DF73" w14:textId="77777777" w:rsidR="00B934B2" w:rsidRDefault="00B934B2" w:rsidP="00C6441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ABF7EB" w14:textId="0CF84738" w:rsidR="00C64412" w:rsidRPr="007D70E1" w:rsidRDefault="00FF14F0" w:rsidP="00C644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 w14:paraId="7B52E77B" w14:textId="77777777" w:rsidR="00C64412" w:rsidRPr="007D70E1" w:rsidRDefault="00C64412" w:rsidP="00C64412">
      <w:pPr>
        <w:rPr>
          <w:rFonts w:ascii="Times New Roman" w:hAnsi="Times New Roman" w:cs="Times New Roman"/>
          <w:sz w:val="20"/>
          <w:szCs w:val="20"/>
        </w:rPr>
      </w:pPr>
    </w:p>
    <w:p w14:paraId="36875637" w14:textId="29D6DE81" w:rsidR="00C64412" w:rsidRPr="003465B4" w:rsidRDefault="00C85450" w:rsidP="00C64412">
      <w:pPr>
        <w:ind w:left="709" w:hanging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Banks, L. (</w:t>
      </w:r>
      <w:r w:rsidR="00C7230E">
        <w:rPr>
          <w:rFonts w:ascii="Times New Roman" w:hAnsi="Times New Roman" w:cs="Times New Roman"/>
          <w:sz w:val="20"/>
          <w:szCs w:val="20"/>
        </w:rPr>
        <w:t>2024</w:t>
      </w:r>
      <w:r>
        <w:rPr>
          <w:rFonts w:ascii="Times New Roman" w:hAnsi="Times New Roman" w:cs="Times New Roman"/>
          <w:sz w:val="20"/>
          <w:szCs w:val="20"/>
        </w:rPr>
        <w:t xml:space="preserve">). </w:t>
      </w:r>
      <w:r w:rsidR="003465B4" w:rsidRPr="003465B4">
        <w:rPr>
          <w:rFonts w:ascii="Times New Roman" w:hAnsi="Times New Roman" w:cs="Times New Roman"/>
          <w:sz w:val="20"/>
          <w:szCs w:val="20"/>
        </w:rPr>
        <w:t xml:space="preserve">Sociolinguistic variation in </w:t>
      </w:r>
      <w:proofErr w:type="spellStart"/>
      <w:r w:rsidR="003465B4" w:rsidRPr="003465B4">
        <w:rPr>
          <w:rFonts w:ascii="Times New Roman" w:hAnsi="Times New Roman" w:cs="Times New Roman"/>
          <w:sz w:val="20"/>
          <w:szCs w:val="20"/>
        </w:rPr>
        <w:t>Heptapod</w:t>
      </w:r>
      <w:proofErr w:type="spellEnd"/>
      <w:r w:rsidR="003465B4" w:rsidRPr="003465B4">
        <w:rPr>
          <w:rFonts w:ascii="Times New Roman" w:hAnsi="Times New Roman" w:cs="Times New Roman"/>
          <w:sz w:val="20"/>
          <w:szCs w:val="20"/>
        </w:rPr>
        <w:t xml:space="preserve"> B and its effects on predictive processing.</w:t>
      </w:r>
      <w:r w:rsidR="003465B4">
        <w:rPr>
          <w:rFonts w:ascii="Times New Roman" w:hAnsi="Times New Roman" w:cs="Times New Roman"/>
          <w:sz w:val="20"/>
          <w:szCs w:val="20"/>
        </w:rPr>
        <w:t xml:space="preserve"> </w:t>
      </w:r>
      <w:r w:rsidR="003465B4">
        <w:rPr>
          <w:rFonts w:ascii="Times New Roman" w:hAnsi="Times New Roman" w:cs="Times New Roman"/>
          <w:i/>
          <w:iCs/>
          <w:sz w:val="20"/>
          <w:szCs w:val="20"/>
        </w:rPr>
        <w:t>Journal of Nonlinear Linguistics</w:t>
      </w:r>
      <w:r w:rsidR="003465B4">
        <w:rPr>
          <w:rFonts w:ascii="Times New Roman" w:hAnsi="Times New Roman" w:cs="Times New Roman"/>
          <w:sz w:val="20"/>
          <w:szCs w:val="20"/>
        </w:rPr>
        <w:t xml:space="preserve">, </w:t>
      </w:r>
      <w:r w:rsidR="003465B4">
        <w:rPr>
          <w:rFonts w:ascii="Times New Roman" w:hAnsi="Times New Roman" w:cs="Times New Roman"/>
          <w:i/>
          <w:iCs/>
          <w:sz w:val="20"/>
          <w:szCs w:val="20"/>
        </w:rPr>
        <w:t>12</w:t>
      </w:r>
      <w:r w:rsidR="003465B4">
        <w:rPr>
          <w:rFonts w:ascii="Times New Roman" w:hAnsi="Times New Roman" w:cs="Times New Roman"/>
          <w:sz w:val="20"/>
          <w:szCs w:val="20"/>
        </w:rPr>
        <w:t>, 45–67.</w:t>
      </w:r>
    </w:p>
    <w:p w14:paraId="010351A1" w14:textId="77777777" w:rsidR="00C64412" w:rsidRPr="004D4BE2" w:rsidRDefault="00C64412" w:rsidP="00C64412">
      <w:pPr>
        <w:ind w:left="709" w:hanging="709"/>
        <w:rPr>
          <w:rFonts w:ascii="Times New Roman" w:hAnsi="Times New Roman" w:cs="Times New Roman"/>
          <w:sz w:val="20"/>
          <w:szCs w:val="20"/>
        </w:rPr>
      </w:pPr>
    </w:p>
    <w:p w14:paraId="227B4368" w14:textId="722A36AF" w:rsidR="006479D6" w:rsidRPr="003465B4" w:rsidRDefault="00C85450" w:rsidP="003465B4">
      <w:pPr>
        <w:ind w:left="709" w:hanging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Slytherin</w:t>
      </w:r>
      <w:r w:rsidR="006479D6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</w:t>
      </w:r>
      <w:r w:rsidR="006479D6">
        <w:rPr>
          <w:rFonts w:ascii="Times New Roman" w:hAnsi="Times New Roman" w:cs="Times New Roman"/>
          <w:sz w:val="20"/>
          <w:szCs w:val="20"/>
        </w:rPr>
        <w:t>. (</w:t>
      </w:r>
      <w:r>
        <w:rPr>
          <w:rFonts w:ascii="Times New Roman" w:hAnsi="Times New Roman" w:cs="Times New Roman"/>
          <w:sz w:val="20"/>
          <w:szCs w:val="20"/>
        </w:rPr>
        <w:t>990</w:t>
      </w:r>
      <w:r w:rsidR="006479D6">
        <w:rPr>
          <w:rFonts w:ascii="Times New Roman" w:hAnsi="Times New Roman" w:cs="Times New Roman"/>
          <w:sz w:val="20"/>
          <w:szCs w:val="20"/>
        </w:rPr>
        <w:t xml:space="preserve">). </w:t>
      </w:r>
      <w:r w:rsidR="003465B4" w:rsidRPr="003465B4">
        <w:rPr>
          <w:rFonts w:ascii="Times New Roman" w:hAnsi="Times New Roman" w:cs="Times New Roman"/>
          <w:sz w:val="20"/>
          <w:szCs w:val="20"/>
        </w:rPr>
        <w:t xml:space="preserve">Measuring language attitudes towards non-standard </w:t>
      </w:r>
      <w:proofErr w:type="spellStart"/>
      <w:r w:rsidR="003465B4" w:rsidRPr="003465B4">
        <w:rPr>
          <w:rFonts w:ascii="Times New Roman" w:hAnsi="Times New Roman" w:cs="Times New Roman"/>
          <w:sz w:val="20"/>
          <w:szCs w:val="20"/>
        </w:rPr>
        <w:t>Parseltongue</w:t>
      </w:r>
      <w:proofErr w:type="spellEnd"/>
      <w:r w:rsidR="003465B4" w:rsidRPr="003465B4">
        <w:rPr>
          <w:rFonts w:ascii="Times New Roman" w:hAnsi="Times New Roman" w:cs="Times New Roman"/>
          <w:sz w:val="20"/>
          <w:szCs w:val="20"/>
        </w:rPr>
        <w:t>: A large-scale study.</w:t>
      </w:r>
      <w:r w:rsidR="003465B4">
        <w:rPr>
          <w:rFonts w:ascii="Times New Roman" w:hAnsi="Times New Roman" w:cs="Times New Roman"/>
          <w:sz w:val="20"/>
          <w:szCs w:val="20"/>
        </w:rPr>
        <w:t xml:space="preserve"> In </w:t>
      </w:r>
      <w:r w:rsidR="00050DE5">
        <w:rPr>
          <w:rFonts w:ascii="Times New Roman" w:hAnsi="Times New Roman" w:cs="Times New Roman"/>
          <w:sz w:val="20"/>
          <w:szCs w:val="20"/>
        </w:rPr>
        <w:t xml:space="preserve">E. Whitmore </w:t>
      </w:r>
      <w:r w:rsidR="003465B4">
        <w:rPr>
          <w:rFonts w:ascii="Times New Roman" w:hAnsi="Times New Roman" w:cs="Times New Roman"/>
          <w:sz w:val="20"/>
          <w:szCs w:val="20"/>
        </w:rPr>
        <w:t xml:space="preserve">(Ed.), </w:t>
      </w:r>
      <w:r w:rsidR="003465B4">
        <w:rPr>
          <w:rFonts w:ascii="Times New Roman" w:hAnsi="Times New Roman" w:cs="Times New Roman"/>
          <w:i/>
          <w:iCs/>
          <w:sz w:val="20"/>
          <w:szCs w:val="20"/>
        </w:rPr>
        <w:t>Language, identity, and social evaluation</w:t>
      </w:r>
      <w:r w:rsidR="003465B4">
        <w:rPr>
          <w:rFonts w:ascii="Times New Roman" w:hAnsi="Times New Roman" w:cs="Times New Roman"/>
          <w:sz w:val="20"/>
          <w:szCs w:val="20"/>
        </w:rPr>
        <w:t xml:space="preserve"> (pp. 23–48). </w:t>
      </w:r>
      <w:r w:rsidR="00050DE5">
        <w:rPr>
          <w:rFonts w:ascii="Times New Roman" w:hAnsi="Times New Roman" w:cs="Times New Roman"/>
          <w:sz w:val="20"/>
          <w:szCs w:val="20"/>
        </w:rPr>
        <w:t xml:space="preserve">Flourish &amp; </w:t>
      </w:r>
      <w:proofErr w:type="spellStart"/>
      <w:r w:rsidR="00050DE5">
        <w:rPr>
          <w:rFonts w:ascii="Times New Roman" w:hAnsi="Times New Roman" w:cs="Times New Roman"/>
          <w:sz w:val="20"/>
          <w:szCs w:val="20"/>
        </w:rPr>
        <w:t>Blotts</w:t>
      </w:r>
      <w:proofErr w:type="spellEnd"/>
      <w:r w:rsidR="00050DE5">
        <w:rPr>
          <w:rFonts w:ascii="Times New Roman" w:hAnsi="Times New Roman" w:cs="Times New Roman"/>
          <w:sz w:val="20"/>
          <w:szCs w:val="20"/>
        </w:rPr>
        <w:t>.</w:t>
      </w:r>
    </w:p>
    <w:p w14:paraId="1A15CEE2" w14:textId="77777777" w:rsidR="00C64412" w:rsidRPr="004D4BE2" w:rsidRDefault="00C64412" w:rsidP="00C64412">
      <w:pPr>
        <w:ind w:left="709" w:hanging="709"/>
        <w:rPr>
          <w:rFonts w:ascii="Times New Roman" w:hAnsi="Times New Roman" w:cs="Times New Roman"/>
          <w:sz w:val="20"/>
          <w:szCs w:val="20"/>
        </w:rPr>
      </w:pPr>
    </w:p>
    <w:p w14:paraId="508CF0C8" w14:textId="77777777" w:rsidR="00AA2237" w:rsidRDefault="00AA2237"/>
    <w:sectPr w:rsidR="00AA2237" w:rsidSect="00C64412">
      <w:pgSz w:w="12240" w:h="15840"/>
      <w:pgMar w:top="125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8B5202"/>
    <w:multiLevelType w:val="multilevel"/>
    <w:tmpl w:val="AB845832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C9F5D18"/>
    <w:multiLevelType w:val="multilevel"/>
    <w:tmpl w:val="21EA859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304972"/>
    <w:multiLevelType w:val="hybridMultilevel"/>
    <w:tmpl w:val="D0249D14"/>
    <w:lvl w:ilvl="0" w:tplc="C82CECD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0742C"/>
    <w:multiLevelType w:val="hybridMultilevel"/>
    <w:tmpl w:val="17C06AD0"/>
    <w:lvl w:ilvl="0" w:tplc="F3AE179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11649">
    <w:abstractNumId w:val="3"/>
  </w:num>
  <w:num w:numId="2" w16cid:durableId="1178472186">
    <w:abstractNumId w:val="1"/>
  </w:num>
  <w:num w:numId="3" w16cid:durableId="1043090493">
    <w:abstractNumId w:val="2"/>
  </w:num>
  <w:num w:numId="4" w16cid:durableId="2097969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12"/>
    <w:rsid w:val="00050DE5"/>
    <w:rsid w:val="001D4CD8"/>
    <w:rsid w:val="001D7D98"/>
    <w:rsid w:val="00270B2D"/>
    <w:rsid w:val="002F60FA"/>
    <w:rsid w:val="003061B3"/>
    <w:rsid w:val="003465B4"/>
    <w:rsid w:val="0034673E"/>
    <w:rsid w:val="003F3730"/>
    <w:rsid w:val="004B3941"/>
    <w:rsid w:val="004D4BE2"/>
    <w:rsid w:val="0050269D"/>
    <w:rsid w:val="00503DBF"/>
    <w:rsid w:val="00577A87"/>
    <w:rsid w:val="00627836"/>
    <w:rsid w:val="006479D6"/>
    <w:rsid w:val="00675B84"/>
    <w:rsid w:val="0068041A"/>
    <w:rsid w:val="0071367F"/>
    <w:rsid w:val="007A219A"/>
    <w:rsid w:val="007D05DD"/>
    <w:rsid w:val="0083525C"/>
    <w:rsid w:val="008767F5"/>
    <w:rsid w:val="008B5BB3"/>
    <w:rsid w:val="009860A8"/>
    <w:rsid w:val="00996A14"/>
    <w:rsid w:val="009E27D9"/>
    <w:rsid w:val="00A37C6D"/>
    <w:rsid w:val="00A810E8"/>
    <w:rsid w:val="00A934CE"/>
    <w:rsid w:val="00AA2237"/>
    <w:rsid w:val="00AD4CB4"/>
    <w:rsid w:val="00B934B2"/>
    <w:rsid w:val="00C64412"/>
    <w:rsid w:val="00C7230E"/>
    <w:rsid w:val="00C85450"/>
    <w:rsid w:val="00DF4F19"/>
    <w:rsid w:val="00F50E7E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5275E"/>
  <w15:chartTrackingRefBased/>
  <w15:docId w15:val="{6CF7EC38-3C3E-4472-A684-AFBF751D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412"/>
    <w:pPr>
      <w:autoSpaceDE w:val="0"/>
      <w:autoSpaceDN w:val="0"/>
      <w:spacing w:after="0" w:line="260" w:lineRule="exact"/>
      <w:jc w:val="both"/>
    </w:pPr>
    <w:rPr>
      <w:rFonts w:ascii="Times" w:eastAsia="Times New Roman" w:hAnsi="Times" w:cs="Times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67F5"/>
    <w:pPr>
      <w:keepNext/>
      <w:keepLines/>
      <w:numPr>
        <w:numId w:val="2"/>
      </w:numPr>
      <w:autoSpaceDE/>
      <w:autoSpaceDN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kern w:val="2"/>
      <w:sz w:val="32"/>
      <w:szCs w:val="32"/>
      <w:u w:val="single"/>
      <w:lang w:val="de-DE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767F5"/>
    <w:pPr>
      <w:keepNext/>
      <w:keepLines/>
      <w:numPr>
        <w:numId w:val="4"/>
      </w:numPr>
      <w:autoSpaceDE/>
      <w:autoSpaceDN/>
      <w:spacing w:before="40" w:line="259" w:lineRule="auto"/>
      <w:ind w:hanging="360"/>
      <w:jc w:val="left"/>
      <w:outlineLvl w:val="1"/>
    </w:pPr>
    <w:rPr>
      <w:rFonts w:asciiTheme="majorHAnsi" w:eastAsiaTheme="majorEastAsia" w:hAnsiTheme="majorHAnsi" w:cstheme="majorBidi"/>
      <w:kern w:val="2"/>
      <w:sz w:val="26"/>
      <w:szCs w:val="26"/>
      <w:u w:val="single"/>
      <w:lang w:val="de-D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412"/>
    <w:pPr>
      <w:keepNext/>
      <w:keepLines/>
      <w:autoSpaceDE/>
      <w:autoSpaceDN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412"/>
    <w:pPr>
      <w:keepNext/>
      <w:keepLines/>
      <w:autoSpaceDE/>
      <w:autoSpaceDN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de-D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412"/>
    <w:pPr>
      <w:keepNext/>
      <w:keepLines/>
      <w:autoSpaceDE/>
      <w:autoSpaceDN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de-D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412"/>
    <w:pPr>
      <w:keepNext/>
      <w:keepLines/>
      <w:autoSpaceDE/>
      <w:autoSpaceDN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de-D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412"/>
    <w:pPr>
      <w:keepNext/>
      <w:keepLines/>
      <w:autoSpaceDE/>
      <w:autoSpaceDN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de-D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412"/>
    <w:pPr>
      <w:keepNext/>
      <w:keepLines/>
      <w:autoSpaceDE/>
      <w:autoSpaceDN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de-D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412"/>
    <w:pPr>
      <w:keepNext/>
      <w:keepLines/>
      <w:autoSpaceDE/>
      <w:autoSpaceDN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7F5"/>
    <w:rPr>
      <w:rFonts w:asciiTheme="majorHAnsi" w:eastAsiaTheme="majorEastAsia" w:hAnsiTheme="majorHAnsi" w:cstheme="majorBidi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67F5"/>
    <w:rPr>
      <w:rFonts w:asciiTheme="majorHAnsi" w:eastAsiaTheme="majorEastAsia" w:hAnsiTheme="majorHAnsi" w:cstheme="majorBidi"/>
      <w:sz w:val="26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4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4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412"/>
    <w:pPr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4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412"/>
    <w:pPr>
      <w:numPr>
        <w:ilvl w:val="1"/>
      </w:numPr>
      <w:autoSpaceDE/>
      <w:autoSpaceDN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4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412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de-D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4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412"/>
    <w:pPr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de-D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44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de-D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412"/>
    <w:rPr>
      <w:b/>
      <w:bCs/>
      <w:smallCaps/>
      <w:color w:val="2F5496" w:themeColor="accent1" w:themeShade="BF"/>
      <w:spacing w:val="5"/>
    </w:rPr>
  </w:style>
  <w:style w:type="character" w:customStyle="1" w:styleId="1stpassage">
    <w:name w:val="1:st passage"/>
    <w:basedOn w:val="DefaultParagraphFont"/>
    <w:uiPriority w:val="99"/>
    <w:rsid w:val="00C64412"/>
    <w:rPr>
      <w:rFonts w:ascii="Times New Roman" w:hAnsi="Times New Roman" w:cs="Times New Roman"/>
    </w:rPr>
  </w:style>
  <w:style w:type="paragraph" w:customStyle="1" w:styleId="Newpassage">
    <w:name w:val="New passage"/>
    <w:basedOn w:val="Normal"/>
    <w:uiPriority w:val="99"/>
    <w:rsid w:val="00C64412"/>
    <w:pPr>
      <w:ind w:firstLine="340"/>
    </w:pPr>
  </w:style>
  <w:style w:type="paragraph" w:customStyle="1" w:styleId="FONETIK-authors">
    <w:name w:val="FONETIK-authors"/>
    <w:basedOn w:val="Normal"/>
    <w:uiPriority w:val="99"/>
    <w:rsid w:val="00C64412"/>
    <w:pPr>
      <w:autoSpaceDE/>
      <w:autoSpaceDN/>
      <w:spacing w:line="240" w:lineRule="auto"/>
    </w:pPr>
    <w:rPr>
      <w:color w:val="000000"/>
      <w:sz w:val="36"/>
      <w:szCs w:val="36"/>
      <w:lang w:val="en-GB" w:eastAsia="sv-SE"/>
    </w:rPr>
  </w:style>
  <w:style w:type="paragraph" w:customStyle="1" w:styleId="FONETIK-affiliations">
    <w:name w:val="FONETIK-affiliations"/>
    <w:basedOn w:val="Normal"/>
    <w:uiPriority w:val="99"/>
    <w:rsid w:val="00C64412"/>
    <w:pPr>
      <w:autoSpaceDE/>
      <w:autoSpaceDN/>
      <w:spacing w:line="260" w:lineRule="atLeast"/>
    </w:pPr>
    <w:rPr>
      <w:color w:val="000000"/>
      <w:lang w:val="en-GB" w:eastAsia="sv-SE"/>
    </w:rPr>
  </w:style>
  <w:style w:type="paragraph" w:customStyle="1" w:styleId="FONETIK-email">
    <w:name w:val="FONETIK-email"/>
    <w:basedOn w:val="FONETIK-affiliations"/>
    <w:uiPriority w:val="99"/>
    <w:rsid w:val="00C64412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64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4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412"/>
    <w:rPr>
      <w:rFonts w:ascii="Times" w:eastAsia="Times New Roman" w:hAnsi="Times" w:cs="Times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13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42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Schmidt-Riese</dc:creator>
  <cp:keywords/>
  <dc:description/>
  <cp:lastModifiedBy>St Pierre, T.A. (Tom)</cp:lastModifiedBy>
  <cp:revision>4</cp:revision>
  <dcterms:created xsi:type="dcterms:W3CDTF">2026-09-04T07:25:00Z</dcterms:created>
  <dcterms:modified xsi:type="dcterms:W3CDTF">2026-09-12T14:58:00Z</dcterms:modified>
</cp:coreProperties>
</file>